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797300" cy="3797300"/>
            <wp:effectExtent l="0" t="0" r="12700" b="12700"/>
            <wp:docPr id="3" name="图片 3" descr="HL-6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L-6KS"/>
                    <pic:cNvPicPr>
                      <a:picLocks noChangeAspect="1"/>
                    </pic:cNvPicPr>
                  </pic:nvPicPr>
                  <pic:blipFill>
                    <a:blip r:embed="rId6"/>
                    <a:stretch>
                      <a:fillRect/>
                    </a:stretch>
                  </pic:blipFill>
                  <pic:spPr>
                    <a:xfrm>
                      <a:off x="0" y="0"/>
                      <a:ext cx="3797300" cy="3797300"/>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167640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default"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w:t>
                            </w:r>
                            <w:r>
                              <w:rPr>
                                <w:rFonts w:hint="eastAsia" w:cs="Times New Roman"/>
                                <w:b/>
                                <w:bCs/>
                                <w:color w:val="2F5597" w:themeColor="accent1" w:themeShade="BF"/>
                                <w:kern w:val="2"/>
                                <w:sz w:val="28"/>
                                <w:szCs w:val="28"/>
                                <w:lang w:val="en-US" w:eastAsia="zh-CN" w:bidi="ar-SA"/>
                              </w:rPr>
                              <w:t>L-6KS Micro Centrifuge</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3.2pt;height:30.75pt;width:144pt;mso-wrap-distance-bottom:0pt;mso-wrap-distance-top:0pt;mso-wrap-style:none;z-index:251659264;mso-width-relative:page;mso-height-relative:page;" filled="f" stroked="f" coordsize="21600,21600" o:gfxdata="UEsDBAoAAAAAAIdO4kAAAAAAAAAAAAAAAAAEAAAAZHJzL1BLAwQUAAAACACHTuJAadV+NdoAAAAJ&#10;AQAADwAAAGRycy9kb3ducmV2LnhtbE2P20rEMBCG7wXfIYzgjbjJVq1rbbqgoIh4wF2Rvcy2Y1O2&#10;mZQk3cPbO17p3Rw+/vmmnO9dL7YYYudJw3SiQCDVvumo1fC5fDifgYjJUGN6T6jhgBHm1fFRaYrG&#10;7+gDt4vUCg6hWBgNNqWhkDLWFp2JEz8g8e7bB2cSt6GVTTA7Dne9zJTKpTMd8QVrBry3WG8Wo9Ow&#10;sc9n7+rx9e4rfzqEt+XoV+FlpfXpyVTdgki4T38w/OqzOlTstPYjNVH0GrKLLGeUi/wSBANXmeLB&#10;WsPs+gZkVcr/H1Q/UEsDBBQAAAAIAIdO4kAuQgriOQIAAGQEAAAOAAAAZHJzL2Uyb0RvYy54bWyt&#10;VMGO2jAQvVfqP1i+lwQWtiwirOgiqkqr7kq06tk4DrFkeyzbkNAPaP+gp15673fxHR07wKJtD3vo&#10;xRl7xm/83sxkettqRXbCeQmmoP1eTokwHEppNgX9/Gn5ZkyJD8yUTIERBd0LT29nr19NGzsRA6hB&#10;lcIRBDF+0tiC1iHYSZZ5XgvNfA+sMOiswGkWcOs2WelYg+haZYM8v84acKV1wIX3eLronPSI6F4C&#10;CFUluVgA32phQofqhGIBKflaWk9n6bVVJXh4qCovAlEFRaYhrZgE7XVcs9mUTTaO2Vry4xPYS57w&#10;jJNm0mDSM9SCBUa2Tv4FpSV34KEKPQ4664gkRZBFP3+mzapmViQuKLW3Z9H9/4PlH3ePjsiyoENK&#10;DNNY8MOP74efvw+/vpFhlKexfoJRK4txoX0HLTbN6dzjYWTdVk7HL/Ih6Edx92dxRRsIj5fGg/E4&#10;RxdH39VNPhqMIkz2dNs6H94L0CQaBXVYvKQp29370IWeQmIyA0upVCqgMqQp6PXVKE8Xzh4EVwZz&#10;RA7dW6MV2nV7JLaGco+8HHSN4S1fSkx+z3x4ZA47Ad+LsxIecKkUYBI4WpTU4L7+6zzGY4HQS0mD&#10;nVVQg4NEifpgsHA3/eEQQUPaDEdvB7hxl571pcds9R1g6/ZxJi1PZowP6mRWDvQXHKh5zIkuZjhm&#10;Lmg4mXeh63YcSC7m8xSErWdZuDcryyN0J+Z8G6CSSecoUqfMUTtsvlSp46DE7r7cp6in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fjXaAAAACQEAAA8AAAAAAAAAAQAgAAAAIgAAAGRycy9k&#10;b3ducmV2LnhtbFBLAQIUABQAAAAIAIdO4kAuQgriOQIAAGQEAAAOAAAAAAAAAAEAIAAAACkBAABk&#10;cnMvZTJvRG9jLnhtbFBLBQYAAAAABgAGAFkBAADU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default"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w:t>
                      </w:r>
                      <w:r>
                        <w:rPr>
                          <w:rFonts w:hint="eastAsia" w:cs="Times New Roman"/>
                          <w:b/>
                          <w:bCs/>
                          <w:color w:val="2F5597" w:themeColor="accent1" w:themeShade="BF"/>
                          <w:kern w:val="2"/>
                          <w:sz w:val="28"/>
                          <w:szCs w:val="28"/>
                          <w:lang w:val="en-US" w:eastAsia="zh-CN" w:bidi="ar-SA"/>
                        </w:rPr>
                        <w:t>L-6KS Micro Centrifuge</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The HL-</w:t>
      </w:r>
      <w:r>
        <w:rPr>
          <w:rFonts w:hint="eastAsia" w:cs="Times New Roman"/>
          <w:b w:val="0"/>
          <w:bCs w:val="0"/>
          <w:color w:val="2F5597" w:themeColor="accent1" w:themeShade="BF"/>
          <w:kern w:val="2"/>
          <w:lang w:val="en-US" w:eastAsia="zh-CN"/>
        </w:rPr>
        <w:t>6</w:t>
      </w:r>
      <w:r>
        <w:rPr>
          <w:rFonts w:hint="default" w:cs="Times New Roman"/>
          <w:b w:val="0"/>
          <w:bCs w:val="0"/>
          <w:color w:val="2F5597" w:themeColor="accent1" w:themeShade="BF"/>
          <w:kern w:val="2"/>
          <w:lang w:val="en-US" w:eastAsia="zh-CN"/>
        </w:rPr>
        <w:t>K</w:t>
      </w:r>
      <w:r>
        <w:rPr>
          <w:rFonts w:hint="eastAsia" w:cs="Times New Roman"/>
          <w:b w:val="0"/>
          <w:bCs w:val="0"/>
          <w:color w:val="2F5597" w:themeColor="accent1" w:themeShade="BF"/>
          <w:kern w:val="2"/>
          <w:lang w:val="en-US" w:eastAsia="zh-CN"/>
        </w:rPr>
        <w:t>S</w:t>
      </w:r>
      <w:r>
        <w:rPr>
          <w:rFonts w:hint="default" w:cs="Times New Roman"/>
          <w:b w:val="0"/>
          <w:bCs w:val="0"/>
          <w:color w:val="2F5597" w:themeColor="accent1" w:themeShade="BF"/>
          <w:kern w:val="2"/>
          <w:lang w:val="en-US" w:eastAsia="zh-CN"/>
        </w:rPr>
        <w:t xml:space="preserve"> miniature handheld centrifuge has a novel and unique appearance, is agile and versatile, equipped with various centrifuge rotors and test tube sleeves, suitable for 2.0ml, 1.5m centrifuge tubes and 8x4x0.2ml PCR tubes, and is widely used in industries such as chemical, pharmaceutical, and food.</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Convenient and efficient multiple rotors, compatible with a variety of 2.0ml and 1.5ml centrifuge tubes;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Adopting high-frequency wide-voltage power supply technology, with an input voltage range of 100~240V to ensure operation;</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Unique rotor snap design, convenient for rotor replacement;</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Lower noise, stable operation, durable, safe and reliable DC motor;</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Human design, semi-automatic opening function, automatic stopping time within 3 seconds of opening time;</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Transparent spherical cover, equipped with multiple rotors, achieving the best effect in the pursuit of creativity and simplicity, injecting human colors into the scientific and rational laboratory products.</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HL-6KS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Speed Fixed</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6</w:t>
            </w:r>
            <w:r>
              <w:rPr>
                <w:rFonts w:hint="default" w:cs="Times New Roman"/>
                <w:b w:val="0"/>
                <w:bCs w:val="0"/>
                <w:color w:val="2F5597" w:themeColor="accent1" w:themeShade="BF"/>
                <w:kern w:val="2"/>
                <w:lang w:val="en-US" w:eastAsia="zh-CN"/>
              </w:rPr>
              <w:t>000 rpm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RCF</w:t>
            </w:r>
          </w:p>
        </w:tc>
        <w:tc>
          <w:tcPr>
            <w:tcW w:w="3603" w:type="dxa"/>
            <w:tcBorders>
              <w:tl2br w:val="nil"/>
              <w:tr2bl w:val="nil"/>
            </w:tcBorders>
            <w:shd w:val="clear" w:color="auto" w:fill="FFFFFF" w:themeFill="background1"/>
            <w:vAlign w:val="center"/>
          </w:tcPr>
          <w:tbl>
            <w:tblPr>
              <w:tblStyle w:val="11"/>
              <w:tblW w:w="14100" w:type="dxa"/>
              <w:tblInd w:w="-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
              <w:gridCol w:w="14098"/>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2" w:type="dxa"/>
              </w:trPr>
              <w:tc>
                <w:tcPr>
                  <w:tcW w:w="6225" w:type="dxa"/>
                  <w:gridSpan w:val="2"/>
                  <w:tcBorders>
                    <w:top w:val="single" w:color="E4E4E4" w:sz="2" w:space="0"/>
                    <w:left w:val="single" w:color="E4E4E4" w:sz="2" w:space="0"/>
                    <w:bottom w:val="single" w:color="E4E4E4" w:sz="2" w:space="0"/>
                    <w:right w:val="single" w:color="E4E4E4" w:sz="2" w:space="0"/>
                  </w:tcBorders>
                  <w:shd w:val="clear" w:color="auto" w:fill="D6EDFD"/>
                  <w:tcMar>
                    <w:left w:w="150" w:type="dxa"/>
                    <w:right w:w="150" w:type="dxa"/>
                  </w:tcMar>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210</w:t>
                  </w:r>
                  <w:r>
                    <w:rPr>
                      <w:rFonts w:hint="default" w:cs="Times New Roman"/>
                      <w:b w:val="0"/>
                      <w:bCs w:val="0"/>
                      <w:color w:val="2F5597" w:themeColor="accent1" w:themeShade="BF"/>
                      <w:kern w:val="2"/>
                      <w:lang w:val="en-US" w:eastAsia="zh-CN"/>
                    </w:rPr>
                    <w:t>0 xg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 w:type="dxa"/>
              </w:trPr>
              <w:tc>
                <w:tcPr>
                  <w:tcW w:w="14100" w:type="dxa"/>
                  <w:gridSpan w:val="2"/>
                  <w:tcBorders>
                    <w:top w:val="nil"/>
                    <w:left w:val="nil"/>
                    <w:bottom w:val="nil"/>
                    <w:right w:val="nil"/>
                  </w:tcBorders>
                  <w:shd w:val="clear" w:color="auto" w:fill="FFFFFF"/>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Open Cover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Semi automatically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Cover opening system protection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Double brake insurance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Speed add time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90% of rated speed within 5 seconds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Speed minus time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 xml:space="preserve">within </w:t>
            </w:r>
            <w:r>
              <w:rPr>
                <w:rFonts w:hint="eastAsia" w:cs="Times New Roman"/>
                <w:b w:val="0"/>
                <w:bCs w:val="0"/>
                <w:color w:val="2F5597" w:themeColor="accent1" w:themeShade="BF"/>
                <w:kern w:val="2"/>
                <w:lang w:val="en-US" w:eastAsia="zh-CN"/>
              </w:rPr>
              <w:t>3</w:t>
            </w:r>
            <w:r>
              <w:rPr>
                <w:rFonts w:hint="default" w:cs="Times New Roman"/>
                <w:b w:val="0"/>
                <w:bCs w:val="0"/>
                <w:color w:val="2F5597" w:themeColor="accent1" w:themeShade="BF"/>
                <w:kern w:val="2"/>
                <w:lang w:val="en-US" w:eastAsia="zh-CN"/>
              </w:rPr>
              <w:t>s after the lid is opened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1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Rotor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 xml:space="preserve">8*2ml/1.5ml angle </w:t>
            </w:r>
            <w:r>
              <w:rPr>
                <w:rFonts w:hint="eastAsia" w:cs="Times New Roman"/>
                <w:b w:val="0"/>
                <w:bCs w:val="0"/>
                <w:color w:val="2F5597" w:themeColor="accent1" w:themeShade="BF"/>
                <w:kern w:val="2"/>
                <w:lang w:val="en-US" w:eastAsia="zh-CN"/>
              </w:rPr>
              <w:t xml:space="preserve">rotor </w:t>
            </w:r>
            <w:r>
              <w:rPr>
                <w:rFonts w:hint="default" w:cs="Times New Roman"/>
                <w:b w:val="0"/>
                <w:bCs w:val="0"/>
                <w:color w:val="2F5597" w:themeColor="accent1" w:themeShade="BF"/>
                <w:kern w:val="2"/>
                <w:lang w:val="en-US" w:eastAsia="zh-CN"/>
              </w:rPr>
              <w:t>8*4*0.2ml PCR tube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Operation Time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Continuous/Timing1~99min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Motor</w:t>
            </w:r>
          </w:p>
        </w:tc>
        <w:tc>
          <w:tcPr>
            <w:tcW w:w="3603" w:type="dxa"/>
            <w:tcBorders>
              <w:tl2br w:val="nil"/>
              <w:tr2bl w:val="nil"/>
            </w:tcBorders>
            <w:shd w:val="clear" w:color="auto" w:fill="FFFFFF" w:themeFill="background1"/>
            <w:vAlign w:val="center"/>
          </w:tcPr>
          <w:tbl>
            <w:tblPr>
              <w:tblStyle w:val="11"/>
              <w:tblW w:w="14100" w:type="dxa"/>
              <w:tblInd w:w="-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
              <w:gridCol w:w="14098"/>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Pr>
              <w:tc>
                <w:tcPr>
                  <w:tcW w:w="6225" w:type="dxa"/>
                  <w:gridSpan w:val="2"/>
                  <w:tcBorders>
                    <w:top w:val="single" w:color="E4E4E4" w:sz="2" w:space="0"/>
                    <w:left w:val="single" w:color="E4E4E4" w:sz="2" w:space="0"/>
                    <w:bottom w:val="single" w:color="E4E4E4" w:sz="2" w:space="0"/>
                    <w:right w:val="single" w:color="E4E4E4" w:sz="2" w:space="0"/>
                  </w:tcBorders>
                  <w:shd w:val="clear" w:color="auto" w:fill="FFFFFF"/>
                  <w:tcMar>
                    <w:left w:w="150" w:type="dxa"/>
                    <w:right w:w="150" w:type="dxa"/>
                  </w:tcMar>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DC motor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 w:type="dxa"/>
              </w:trPr>
              <w:tc>
                <w:tcPr>
                  <w:tcW w:w="14100" w:type="dxa"/>
                  <w:gridSpan w:val="2"/>
                  <w:tcBorders>
                    <w:top w:val="nil"/>
                    <w:left w:val="nil"/>
                    <w:bottom w:val="nil"/>
                    <w:right w:val="nil"/>
                  </w:tcBorders>
                  <w:shd w:val="clear" w:color="auto" w:fill="D6EDFD"/>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Input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AC100~240V /50/60HZ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Exterior Dimension </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175*135*120mm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Net Weight</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1.</w:t>
            </w:r>
            <w:r>
              <w:rPr>
                <w:rFonts w:hint="eastAsia" w:cs="Times New Roman"/>
                <w:b w:val="0"/>
                <w:bCs w:val="0"/>
                <w:color w:val="2F5597" w:themeColor="accent1" w:themeShade="BF"/>
                <w:kern w:val="2"/>
                <w:lang w:val="en-US" w:eastAsia="zh-CN"/>
              </w:rPr>
              <w:t>5</w:t>
            </w:r>
            <w:r>
              <w:rPr>
                <w:rFonts w:hint="default" w:cs="Times New Roman"/>
                <w:b w:val="0"/>
                <w:bCs w:val="0"/>
                <w:color w:val="2F5597" w:themeColor="accent1" w:themeShade="BF"/>
                <w:kern w:val="2"/>
                <w:lang w:val="en-US" w:eastAsia="zh-CN"/>
              </w:rPr>
              <w:t>kg</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379A8"/>
    <w:multiLevelType w:val="singleLevel"/>
    <w:tmpl w:val="56C379A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5C1E94"/>
    <w:rsid w:val="04E918A9"/>
    <w:rsid w:val="0692734F"/>
    <w:rsid w:val="07553E41"/>
    <w:rsid w:val="09012812"/>
    <w:rsid w:val="091F1204"/>
    <w:rsid w:val="09F76816"/>
    <w:rsid w:val="0A184A29"/>
    <w:rsid w:val="0A366F57"/>
    <w:rsid w:val="0A965B96"/>
    <w:rsid w:val="0D121F4F"/>
    <w:rsid w:val="0F222773"/>
    <w:rsid w:val="0F8079AD"/>
    <w:rsid w:val="10C02CE0"/>
    <w:rsid w:val="10E60B82"/>
    <w:rsid w:val="11385EB2"/>
    <w:rsid w:val="117D1E52"/>
    <w:rsid w:val="121C553D"/>
    <w:rsid w:val="12F323D9"/>
    <w:rsid w:val="13377D20"/>
    <w:rsid w:val="13400732"/>
    <w:rsid w:val="162626F1"/>
    <w:rsid w:val="163338FF"/>
    <w:rsid w:val="167836D1"/>
    <w:rsid w:val="16855545"/>
    <w:rsid w:val="16A71820"/>
    <w:rsid w:val="177739C6"/>
    <w:rsid w:val="18711AC3"/>
    <w:rsid w:val="187F4536"/>
    <w:rsid w:val="1886336C"/>
    <w:rsid w:val="1976192B"/>
    <w:rsid w:val="1A453B7C"/>
    <w:rsid w:val="1A4C7833"/>
    <w:rsid w:val="1AB80B3F"/>
    <w:rsid w:val="1AF476D4"/>
    <w:rsid w:val="1B766130"/>
    <w:rsid w:val="1B871C86"/>
    <w:rsid w:val="1C4A28F1"/>
    <w:rsid w:val="1C8D4EFF"/>
    <w:rsid w:val="1D4A4065"/>
    <w:rsid w:val="1E486378"/>
    <w:rsid w:val="1EFF500A"/>
    <w:rsid w:val="1F2A729E"/>
    <w:rsid w:val="1F995798"/>
    <w:rsid w:val="2159429D"/>
    <w:rsid w:val="216A23E2"/>
    <w:rsid w:val="222A4161"/>
    <w:rsid w:val="22E601DB"/>
    <w:rsid w:val="23243285"/>
    <w:rsid w:val="241D3C4F"/>
    <w:rsid w:val="246A0583"/>
    <w:rsid w:val="24AE6CFC"/>
    <w:rsid w:val="24E0163D"/>
    <w:rsid w:val="25BD06B8"/>
    <w:rsid w:val="26F72704"/>
    <w:rsid w:val="26F96952"/>
    <w:rsid w:val="295A600F"/>
    <w:rsid w:val="2A026B2B"/>
    <w:rsid w:val="2A602115"/>
    <w:rsid w:val="2A847618"/>
    <w:rsid w:val="2AC31D90"/>
    <w:rsid w:val="2BD677FC"/>
    <w:rsid w:val="2BE36FED"/>
    <w:rsid w:val="2C2B4AD0"/>
    <w:rsid w:val="2C936415"/>
    <w:rsid w:val="2CBC35B2"/>
    <w:rsid w:val="2D270418"/>
    <w:rsid w:val="2D847999"/>
    <w:rsid w:val="2D9E504D"/>
    <w:rsid w:val="2DBB4423"/>
    <w:rsid w:val="2DDC0D2A"/>
    <w:rsid w:val="2E5E5B1C"/>
    <w:rsid w:val="30667F5E"/>
    <w:rsid w:val="315D6BD1"/>
    <w:rsid w:val="32494755"/>
    <w:rsid w:val="34121BAC"/>
    <w:rsid w:val="348346E6"/>
    <w:rsid w:val="348E7F12"/>
    <w:rsid w:val="35B92EB0"/>
    <w:rsid w:val="36585CBC"/>
    <w:rsid w:val="36E10A24"/>
    <w:rsid w:val="37F60A8F"/>
    <w:rsid w:val="38FB262F"/>
    <w:rsid w:val="3A045A6B"/>
    <w:rsid w:val="3A542ACC"/>
    <w:rsid w:val="3ABF1760"/>
    <w:rsid w:val="3B366186"/>
    <w:rsid w:val="3C5E63A4"/>
    <w:rsid w:val="3D10149F"/>
    <w:rsid w:val="3DA6127B"/>
    <w:rsid w:val="3DEB6E30"/>
    <w:rsid w:val="3E2B5E06"/>
    <w:rsid w:val="40764144"/>
    <w:rsid w:val="410B44C7"/>
    <w:rsid w:val="423E700D"/>
    <w:rsid w:val="43135709"/>
    <w:rsid w:val="43EA5F2F"/>
    <w:rsid w:val="442711AA"/>
    <w:rsid w:val="44CA5428"/>
    <w:rsid w:val="45112BBF"/>
    <w:rsid w:val="498B526A"/>
    <w:rsid w:val="4A075C8C"/>
    <w:rsid w:val="4A527F2C"/>
    <w:rsid w:val="4AA4627F"/>
    <w:rsid w:val="4ADC76DB"/>
    <w:rsid w:val="4CA81950"/>
    <w:rsid w:val="4D4E77F2"/>
    <w:rsid w:val="4D625169"/>
    <w:rsid w:val="4D852B80"/>
    <w:rsid w:val="4E931B10"/>
    <w:rsid w:val="4EA053B3"/>
    <w:rsid w:val="4EAD1A14"/>
    <w:rsid w:val="4FD73045"/>
    <w:rsid w:val="50D8413E"/>
    <w:rsid w:val="51C771E3"/>
    <w:rsid w:val="51F9487C"/>
    <w:rsid w:val="524E0100"/>
    <w:rsid w:val="5299738F"/>
    <w:rsid w:val="52EE746C"/>
    <w:rsid w:val="5452446D"/>
    <w:rsid w:val="55FD3626"/>
    <w:rsid w:val="563C7D3B"/>
    <w:rsid w:val="567A4548"/>
    <w:rsid w:val="5698680F"/>
    <w:rsid w:val="56C210E8"/>
    <w:rsid w:val="576F688D"/>
    <w:rsid w:val="5826783E"/>
    <w:rsid w:val="58926505"/>
    <w:rsid w:val="58C6092D"/>
    <w:rsid w:val="58F34817"/>
    <w:rsid w:val="591C6583"/>
    <w:rsid w:val="594D1214"/>
    <w:rsid w:val="59AB3574"/>
    <w:rsid w:val="5A0B41CF"/>
    <w:rsid w:val="5BDA755D"/>
    <w:rsid w:val="5DDC6E97"/>
    <w:rsid w:val="5E6734F1"/>
    <w:rsid w:val="5F535179"/>
    <w:rsid w:val="5FBE7D8F"/>
    <w:rsid w:val="607225C9"/>
    <w:rsid w:val="608002B0"/>
    <w:rsid w:val="608B6872"/>
    <w:rsid w:val="6199278C"/>
    <w:rsid w:val="61C3621C"/>
    <w:rsid w:val="61FA2450"/>
    <w:rsid w:val="624F31B6"/>
    <w:rsid w:val="626F460D"/>
    <w:rsid w:val="62737F03"/>
    <w:rsid w:val="62BD7680"/>
    <w:rsid w:val="63B80222"/>
    <w:rsid w:val="63EE1AA4"/>
    <w:rsid w:val="641E704E"/>
    <w:rsid w:val="64BB3B0A"/>
    <w:rsid w:val="65173864"/>
    <w:rsid w:val="67074C35"/>
    <w:rsid w:val="674023FC"/>
    <w:rsid w:val="67B86FD5"/>
    <w:rsid w:val="68260E9F"/>
    <w:rsid w:val="68CC736B"/>
    <w:rsid w:val="69A05A18"/>
    <w:rsid w:val="69BE05FA"/>
    <w:rsid w:val="6A6A2FF9"/>
    <w:rsid w:val="6AB4227F"/>
    <w:rsid w:val="6B3B6611"/>
    <w:rsid w:val="6B5251F4"/>
    <w:rsid w:val="6B6C7258"/>
    <w:rsid w:val="6BA7011A"/>
    <w:rsid w:val="6D337F40"/>
    <w:rsid w:val="6DFB560B"/>
    <w:rsid w:val="6F17421F"/>
    <w:rsid w:val="6F580A9B"/>
    <w:rsid w:val="6F7B3153"/>
    <w:rsid w:val="6F975B11"/>
    <w:rsid w:val="70223419"/>
    <w:rsid w:val="71023B41"/>
    <w:rsid w:val="71E561F0"/>
    <w:rsid w:val="726D0D45"/>
    <w:rsid w:val="728132C4"/>
    <w:rsid w:val="73587C07"/>
    <w:rsid w:val="737F1A45"/>
    <w:rsid w:val="73974732"/>
    <w:rsid w:val="74A64C8E"/>
    <w:rsid w:val="759E16FB"/>
    <w:rsid w:val="75EA64FF"/>
    <w:rsid w:val="76E353C5"/>
    <w:rsid w:val="77C15694"/>
    <w:rsid w:val="78323E75"/>
    <w:rsid w:val="78730C8E"/>
    <w:rsid w:val="789A4647"/>
    <w:rsid w:val="78F84331"/>
    <w:rsid w:val="79776764"/>
    <w:rsid w:val="79FB6B36"/>
    <w:rsid w:val="7A300E92"/>
    <w:rsid w:val="7A61311F"/>
    <w:rsid w:val="7A664B08"/>
    <w:rsid w:val="7AA2317C"/>
    <w:rsid w:val="7B965710"/>
    <w:rsid w:val="7CAD3559"/>
    <w:rsid w:val="7D2F0EA0"/>
    <w:rsid w:val="7D806002"/>
    <w:rsid w:val="7F88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208</Words>
  <Characters>1238</Characters>
  <Lines>5</Lines>
  <Paragraphs>1</Paragraphs>
  <TotalTime>37</TotalTime>
  <ScaleCrop>false</ScaleCrop>
  <LinksUpToDate>false</LinksUpToDate>
  <CharactersWithSpaces>1408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2024-07-18T01:24:59Z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